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154C9" w14:textId="2F53231F" w:rsidR="001B5FF4" w:rsidRDefault="001B5FF4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</w:t>
      </w:r>
      <w:r w:rsidR="007629DE">
        <w:rPr>
          <w:rFonts w:ascii="Times New Roman" w:hAnsi="Times New Roman"/>
          <w:sz w:val="22"/>
        </w:rPr>
        <w:t xml:space="preserve"> </w:t>
      </w:r>
      <w:r w:rsidR="00A67CD5">
        <w:rPr>
          <w:rFonts w:ascii="Times New Roman" w:hAnsi="Times New Roman"/>
          <w:sz w:val="22"/>
        </w:rPr>
        <w:t>B.15</w:t>
      </w:r>
      <w:r w:rsidR="00B556F0">
        <w:rPr>
          <w:rFonts w:ascii="Times New Roman" w:hAnsi="Times New Roman"/>
          <w:sz w:val="22"/>
        </w:rPr>
        <w:t>.</w:t>
      </w:r>
    </w:p>
    <w:p w14:paraId="4D461AE5" w14:textId="2B02478E" w:rsidR="00D93918" w:rsidRPr="00A95CCA" w:rsidRDefault="007629DE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1582AD84" w14:textId="22B5654E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KRWAWIENIOM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U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DZIEC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Z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HEMOFILIĄ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A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B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="00495515">
        <w:rPr>
          <w:rFonts w:ascii="Times New Roman" w:hAnsi="Times New Roman"/>
          <w:b/>
          <w:sz w:val="28"/>
        </w:rPr>
        <w:t>66,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4"/>
        <w:gridCol w:w="4112"/>
        <w:gridCol w:w="5614"/>
      </w:tblGrid>
      <w:tr w:rsidR="001064DC" w:rsidRPr="00BC6621" w14:paraId="3CCBC01A" w14:textId="77777777" w:rsidTr="00E66F57">
        <w:trPr>
          <w:trHeight w:val="567"/>
        </w:trPr>
        <w:tc>
          <w:tcPr>
            <w:tcW w:w="5000" w:type="pct"/>
            <w:gridSpan w:val="3"/>
            <w:vAlign w:val="center"/>
          </w:tcPr>
          <w:p w14:paraId="51477120" w14:textId="7A97C424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ŚWIADCZENIA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BC6621" w14:paraId="202ADFE1" w14:textId="77777777" w:rsidTr="00BC15D4">
        <w:trPr>
          <w:trHeight w:val="567"/>
        </w:trPr>
        <w:tc>
          <w:tcPr>
            <w:tcW w:w="1840" w:type="pct"/>
            <w:vAlign w:val="center"/>
          </w:tcPr>
          <w:p w14:paraId="6F95795D" w14:textId="77777777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545DCF68" w14:textId="47AD226C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SCHEMAT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DAWKOWANIA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LEKÓW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br/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4" w:type="pct"/>
            <w:tcBorders>
              <w:right w:val="single" w:sz="4" w:space="0" w:color="auto"/>
            </w:tcBorders>
            <w:vAlign w:val="center"/>
          </w:tcPr>
          <w:p w14:paraId="2DEAB4E7" w14:textId="357DB5F5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DIAGNOSTYCZNE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WYKONYWANE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="00E66F57">
              <w:rPr>
                <w:rFonts w:ascii="Times New Roman" w:hAnsi="Times New Roman"/>
                <w:b/>
              </w:rPr>
              <w:br/>
            </w:r>
            <w:r w:rsidRPr="00BC6621">
              <w:rPr>
                <w:rFonts w:ascii="Times New Roman" w:hAnsi="Times New Roman"/>
                <w:b/>
              </w:rPr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RAMACH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PROGRAMU</w:t>
            </w:r>
          </w:p>
        </w:tc>
      </w:tr>
      <w:tr w:rsidR="001064DC" w:rsidRPr="00EA5219" w14:paraId="5825163D" w14:textId="77777777" w:rsidTr="00BC15D4">
        <w:tc>
          <w:tcPr>
            <w:tcW w:w="1840" w:type="pct"/>
          </w:tcPr>
          <w:p w14:paraId="27DB8C0A" w14:textId="473DE5FB" w:rsidR="00D4064B" w:rsidRPr="00E66F57" w:rsidRDefault="00D4064B" w:rsidP="005962E0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powołany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Prezesa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  <w:p w14:paraId="2C98122F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FE518A" w14:textId="1088A4B6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178B0B61" w14:textId="56F286E6" w:rsidR="00D4064B" w:rsidRPr="00E66F57" w:rsidRDefault="00D4064B" w:rsidP="00E66F57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ciągłości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normalnego.</w:t>
            </w:r>
          </w:p>
          <w:p w14:paraId="4C403F76" w14:textId="639D6ECE" w:rsidR="00DA09BD" w:rsidRDefault="00D4064B" w:rsidP="005962E0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osoczopochodnych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</w:t>
            </w:r>
            <w:r w:rsidR="007352C5" w:rsidRPr="00E66F57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IX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działaniu</w:t>
            </w:r>
            <w:r w:rsidR="00DA09BD" w:rsidRPr="00E66F57">
              <w:rPr>
                <w:sz w:val="20"/>
                <w:szCs w:val="20"/>
              </w:rPr>
              <w:t>.</w:t>
            </w:r>
          </w:p>
          <w:p w14:paraId="43C5C9B1" w14:textId="77777777" w:rsidR="007629DE" w:rsidRPr="00E66F57" w:rsidRDefault="007629DE" w:rsidP="005962E0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7CF66AF" w14:textId="2694B5C0" w:rsidR="003B6A8F" w:rsidRPr="00E66F57" w:rsidRDefault="003B6A8F" w:rsidP="00E66F57">
            <w:pPr>
              <w:pStyle w:val="TableParagraph"/>
              <w:numPr>
                <w:ilvl w:val="1"/>
                <w:numId w:val="1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Pierwotna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="008609AC"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ciężką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postacią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</w:t>
            </w:r>
            <w:r w:rsidR="007629DE">
              <w:rPr>
                <w:sz w:val="20"/>
                <w:szCs w:val="20"/>
              </w:rPr>
              <w:t xml:space="preserve"> </w:t>
            </w:r>
            <w:r w:rsidR="00AC22B2" w:rsidRPr="00E66F57">
              <w:rPr>
                <w:sz w:val="20"/>
                <w:szCs w:val="20"/>
              </w:rPr>
              <w:t>nowozdiagnozowanych</w:t>
            </w:r>
            <w:r w:rsidR="00FD7971" w:rsidRPr="00E66F57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wcześniej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leczonych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czynnikami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osoczopochodnymi</w:t>
            </w:r>
            <w:r w:rsidR="007629DE">
              <w:rPr>
                <w:spacing w:val="-3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(ludzkimi).</w:t>
            </w:r>
          </w:p>
          <w:p w14:paraId="4AA33917" w14:textId="595DD478" w:rsidR="003B6A8F" w:rsidRDefault="003B6A8F" w:rsidP="005962E0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lastRenderedPageBreak/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016A1D9C" w14:textId="77777777" w:rsidR="007629DE" w:rsidRPr="00E66F57" w:rsidRDefault="007629DE" w:rsidP="005962E0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D2084F" w14:textId="2A015491" w:rsidR="00D831A7" w:rsidRPr="00E66F57" w:rsidRDefault="00D4064B" w:rsidP="00E66F57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żylnego:</w:t>
            </w:r>
          </w:p>
          <w:p w14:paraId="7E95C08C" w14:textId="7034E3AD" w:rsidR="00BB4B97" w:rsidRPr="00E66F57" w:rsidRDefault="00516D03" w:rsidP="00E66F57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osoczopochodnych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="00BB4B97" w:rsidRPr="00E66F57">
              <w:rPr>
                <w:sz w:val="20"/>
                <w:szCs w:val="20"/>
              </w:rPr>
              <w:t>;</w:t>
            </w:r>
          </w:p>
          <w:p w14:paraId="5208B2D2" w14:textId="167D76D3" w:rsidR="00516D03" w:rsidRPr="00E66F57" w:rsidRDefault="00516D03" w:rsidP="00E66F57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2F7B9C56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295680" w14:textId="51337F43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30E83C60" w14:textId="7A159D23" w:rsidR="00861E1E" w:rsidRPr="00E66F57" w:rsidRDefault="00861E1E" w:rsidP="00E66F57">
            <w:pPr>
              <w:pStyle w:val="TableParagraph"/>
              <w:numPr>
                <w:ilvl w:val="1"/>
                <w:numId w:val="1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Wtórna</w:t>
            </w:r>
            <w:r w:rsidR="007629DE">
              <w:rPr>
                <w:spacing w:val="-9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prowadzona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ukończenia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18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pacing w:val="-4"/>
                <w:sz w:val="20"/>
                <w:szCs w:val="20"/>
              </w:rPr>
              <w:t>roku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chorych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hemofilię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wystąpieniu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więcej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niż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jednego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stawów.</w:t>
            </w:r>
          </w:p>
          <w:p w14:paraId="5860FA7A" w14:textId="557E9AA8" w:rsidR="00861E1E" w:rsidRPr="00E66F57" w:rsidRDefault="00D4064B" w:rsidP="005962E0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861E1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B75FEBA" w14:textId="1C736896" w:rsidR="00861E1E" w:rsidRPr="00E66F57" w:rsidRDefault="00861E1E" w:rsidP="005962E0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osoczopochodnych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;</w:t>
            </w:r>
          </w:p>
          <w:p w14:paraId="18B9E856" w14:textId="14CE9C9D" w:rsidR="00861E1E" w:rsidRDefault="00861E1E" w:rsidP="005962E0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lastRenderedPageBreak/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69B16309" w14:textId="77777777" w:rsidR="007629DE" w:rsidRPr="00E66F57" w:rsidRDefault="007629DE" w:rsidP="007629DE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010E34FF" w14:textId="1197B78A" w:rsidR="009730C5" w:rsidRPr="00E66F57" w:rsidRDefault="009730C5" w:rsidP="00E66F57">
            <w:pPr>
              <w:pStyle w:val="TableParagraph"/>
              <w:numPr>
                <w:ilvl w:val="1"/>
                <w:numId w:val="1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Zapewnienie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których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konieczne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założenie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centralnego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dostępu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żylnego:</w:t>
            </w:r>
          </w:p>
          <w:p w14:paraId="1913C234" w14:textId="78DBB17A" w:rsidR="009730C5" w:rsidRPr="00E66F57" w:rsidRDefault="009730C5" w:rsidP="00E66F57">
            <w:pPr>
              <w:pStyle w:val="TableParagraph"/>
              <w:numPr>
                <w:ilvl w:val="2"/>
                <w:numId w:val="1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ab/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osoczopochodnych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rekombinowanego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dzi</w:t>
            </w:r>
            <w:r w:rsidR="00561229" w:rsidRPr="00E66F57">
              <w:rPr>
                <w:sz w:val="20"/>
                <w:szCs w:val="20"/>
              </w:rPr>
              <w:t>a</w:t>
            </w:r>
            <w:r w:rsidR="00270527" w:rsidRPr="00E66F57">
              <w:rPr>
                <w:sz w:val="20"/>
                <w:szCs w:val="20"/>
              </w:rPr>
              <w:t>łaniu</w:t>
            </w:r>
            <w:r w:rsidR="00E03389" w:rsidRPr="00E66F57">
              <w:rPr>
                <w:sz w:val="20"/>
                <w:szCs w:val="20"/>
              </w:rPr>
              <w:t>;</w:t>
            </w:r>
          </w:p>
          <w:p w14:paraId="260DF4C6" w14:textId="312AD684" w:rsidR="009730C5" w:rsidRPr="00E66F57" w:rsidRDefault="009730C5" w:rsidP="00E66F57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="00826010"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="00826010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czynniki</w:t>
            </w:r>
            <w:r w:rsidR="007629DE">
              <w:rPr>
                <w:sz w:val="20"/>
                <w:szCs w:val="20"/>
              </w:rPr>
              <w:t xml:space="preserve"> </w:t>
            </w:r>
            <w:r w:rsidR="007E3C6B" w:rsidRPr="00E66F57">
              <w:rPr>
                <w:sz w:val="20"/>
                <w:szCs w:val="20"/>
              </w:rPr>
              <w:t>krzepnięcia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działaniu</w:t>
            </w:r>
            <w:r w:rsidRPr="00E66F57">
              <w:rPr>
                <w:spacing w:val="-6"/>
                <w:sz w:val="20"/>
                <w:szCs w:val="20"/>
              </w:rPr>
              <w:t>.</w:t>
            </w:r>
          </w:p>
          <w:p w14:paraId="00741189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FD15612" w14:textId="1B39D18A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wywoływania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tolerancji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immunologicznej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wszystkich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pacjentów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wykrycia).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wywoływania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tolerancji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immunologicznej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odbywa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odpowiedzialnymi.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Wymóg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zapisywany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przetargowej.</w:t>
            </w:r>
          </w:p>
          <w:p w14:paraId="5783A66E" w14:textId="0A4D6CAD" w:rsidR="00D4064B" w:rsidRPr="00E66F57" w:rsidRDefault="00D4064B" w:rsidP="005962E0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życia:</w:t>
            </w:r>
          </w:p>
          <w:p w14:paraId="70949FAD" w14:textId="0FA1BF1B" w:rsidR="00D4064B" w:rsidRPr="00E66F57" w:rsidRDefault="00D4064B" w:rsidP="005962E0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B;</w:t>
            </w:r>
          </w:p>
          <w:p w14:paraId="10BEA843" w14:textId="6A27ABC9" w:rsidR="00D4064B" w:rsidRPr="00E66F57" w:rsidRDefault="00D4064B" w:rsidP="005962E0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jednak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</w:t>
            </w:r>
          </w:p>
          <w:p w14:paraId="7D49C1EA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A13B53" w14:textId="156DBD06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</w:p>
          <w:p w14:paraId="716DA8CE" w14:textId="7F99112B" w:rsidR="00D4064B" w:rsidRPr="00E66F57" w:rsidRDefault="00D4064B" w:rsidP="00596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(krążącego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miesięcy).</w:t>
            </w:r>
          </w:p>
          <w:p w14:paraId="16F1D5E2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6A6FA12" w14:textId="75C0EF9A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zakończenia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module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przyczyn,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25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zakończony):</w:t>
            </w:r>
          </w:p>
          <w:p w14:paraId="5ED45C81" w14:textId="0FF719EC" w:rsidR="00D4064B" w:rsidRPr="00E66F57" w:rsidRDefault="00D4064B" w:rsidP="005962E0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ponad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3EDA425" w14:textId="4B4687CE" w:rsidR="00D4064B" w:rsidRPr="00E66F57" w:rsidRDefault="00D4064B" w:rsidP="005962E0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życia.</w:t>
            </w:r>
          </w:p>
          <w:p w14:paraId="1EBEECC5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E066E" w14:textId="522245A0" w:rsidR="00D4064B" w:rsidRPr="00E66F57" w:rsidRDefault="00D4064B" w:rsidP="00E66F57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czasu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2DA7850" w14:textId="012A58F2" w:rsidR="00D4064B" w:rsidRDefault="00D4064B" w:rsidP="00596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podjęcia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wyłączenia.</w:t>
            </w:r>
          </w:p>
          <w:p w14:paraId="6C995AA9" w14:textId="60038A38" w:rsidR="005962E0" w:rsidRPr="00E66F57" w:rsidRDefault="005962E0" w:rsidP="005962E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2380825" w14:textId="27DF94B6" w:rsidR="00D4064B" w:rsidRPr="00E66F57" w:rsidRDefault="00D4064B" w:rsidP="002C2556">
            <w:pPr>
              <w:pStyle w:val="Default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A9D4BEE" w14:textId="70402EE2" w:rsidR="00DD36D5" w:rsidRPr="00E66F57" w:rsidRDefault="00025094" w:rsidP="002C2556">
            <w:pPr>
              <w:pStyle w:val="Akapitzlist"/>
              <w:widowControl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osoczopochodny,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przedłużonym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działaniu</w:t>
            </w:r>
            <w:r w:rsidRPr="00E66F57">
              <w:rPr>
                <w:rFonts w:ascii="Times New Roman" w:eastAsia="Calibri" w:hAnsi="Times New Roman"/>
              </w:rPr>
              <w:t>:</w:t>
            </w:r>
          </w:p>
          <w:p w14:paraId="0F76D729" w14:textId="3D6B83A4" w:rsidR="00DD36D5" w:rsidRPr="00E66F57" w:rsidRDefault="00DD36D5" w:rsidP="00BC15D4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ukończenia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100-700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1B65E7" w:rsidRPr="00E66F57">
              <w:rPr>
                <w:rFonts w:ascii="Times New Roman" w:eastAsia="Calibri" w:hAnsi="Times New Roman"/>
              </w:rPr>
              <w:t>j.m.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;</w:t>
            </w:r>
          </w:p>
          <w:p w14:paraId="78E45604" w14:textId="756F1845" w:rsidR="00A27100" w:rsidRPr="00E66F57" w:rsidRDefault="00DD36D5" w:rsidP="002C2556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powyżej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140</w:t>
            </w:r>
            <w:r w:rsidRPr="00E66F57">
              <w:rPr>
                <w:rFonts w:ascii="Times New Roman" w:eastAsia="Calibri" w:hAnsi="Times New Roman"/>
              </w:rPr>
              <w:t>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j.</w:t>
            </w:r>
            <w:r w:rsidR="001B65E7" w:rsidRPr="00E66F57">
              <w:rPr>
                <w:rFonts w:ascii="Times New Roman" w:eastAsia="Calibri" w:hAnsi="Times New Roman"/>
              </w:rPr>
              <w:t>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.</w:t>
            </w:r>
          </w:p>
          <w:p w14:paraId="069A5A5C" w14:textId="65EF3B3D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0170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A8939D6" w14:textId="06296B8D" w:rsidR="00D4064B" w:rsidRPr="00E66F57" w:rsidRDefault="008D3CAA" w:rsidP="002C255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2D7CAC59" w14:textId="7E987C78" w:rsidR="00F47311" w:rsidRPr="00E66F57" w:rsidRDefault="00F47311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2EC9180" w14:textId="3A9BD524" w:rsidR="00C138ED" w:rsidRPr="00E66F57" w:rsidRDefault="008D3CAA" w:rsidP="002C255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206A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689693B2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3ACF657" w14:textId="792E7F3A" w:rsidR="00D4064B" w:rsidRPr="00E66F57" w:rsidRDefault="00D4064B" w:rsidP="002C2556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D737046" w14:textId="6BE052FC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A1B8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0A71341" w14:textId="20A8972B" w:rsidR="00025094" w:rsidRPr="00E66F57" w:rsidRDefault="00D4064B" w:rsidP="002C255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053C7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49A9F0D" w14:textId="0EAA01C1" w:rsidR="00025094" w:rsidRPr="00E66F57" w:rsidRDefault="00D4064B" w:rsidP="002C255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32C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225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tygodnie).</w:t>
            </w:r>
          </w:p>
          <w:p w14:paraId="3AD4618E" w14:textId="59D0E26F" w:rsidR="00A0065E" w:rsidRPr="00E66F57" w:rsidRDefault="00A0065E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752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0AF6865" w14:textId="6F21DB59" w:rsidR="00A0065E" w:rsidRPr="00E66F57" w:rsidRDefault="00F63AB1" w:rsidP="002C255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5FF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449C11" w14:textId="6DF679CD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242CEB" w14:textId="006759C8" w:rsidR="00D4064B" w:rsidRPr="00E66F57" w:rsidRDefault="00653CB5" w:rsidP="002C2556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20-400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C36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</w:t>
            </w:r>
            <w:r w:rsidR="00B33E3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1DBF22A" w14:textId="77777777" w:rsidR="00BC6621" w:rsidRPr="00E66F57" w:rsidRDefault="00BC6621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E5F0F9" w14:textId="3BABB952" w:rsidR="00D4064B" w:rsidRPr="00E66F57" w:rsidRDefault="00D4064B" w:rsidP="002C2556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żylnego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według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schematu:</w:t>
            </w:r>
          </w:p>
          <w:p w14:paraId="295A77BF" w14:textId="6F7F47AF" w:rsidR="006E5CA4" w:rsidRPr="00E66F57" w:rsidRDefault="006E5CA4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VIII:</w:t>
            </w:r>
          </w:p>
          <w:p w14:paraId="0EB0AB8A" w14:textId="53113CBD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2AB175BF" w14:textId="4D59C230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74FEE518" w14:textId="48236B1C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71A7B936" w14:textId="78DA3173" w:rsidR="00D4064B" w:rsidRPr="00E66F57" w:rsidRDefault="00D4064B" w:rsidP="002C2556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4A79313F" w14:textId="616AC51B" w:rsidR="00AC1FE5" w:rsidRPr="00E66F57" w:rsidRDefault="00AC1FE5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osoczopochodnego:</w:t>
            </w:r>
          </w:p>
          <w:p w14:paraId="266315A1" w14:textId="27225893" w:rsidR="00AC1FE5" w:rsidRPr="00E66F57" w:rsidRDefault="00AC1FE5" w:rsidP="002C2556">
            <w:pPr>
              <w:pStyle w:val="Default"/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42418FDD" w14:textId="5B7F7199" w:rsidR="00AC1FE5" w:rsidRPr="00E66F57" w:rsidRDefault="00AC1FE5" w:rsidP="002C2556">
            <w:pPr>
              <w:pStyle w:val="Default"/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6838EAF9" w14:textId="11360115" w:rsidR="00AC1FE5" w:rsidRPr="00E66F57" w:rsidRDefault="00AC1FE5" w:rsidP="002C2556">
            <w:pPr>
              <w:pStyle w:val="Default"/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6A9B3C8E" w14:textId="789CA9F9" w:rsidR="00AC1FE5" w:rsidRPr="00E66F57" w:rsidRDefault="00AC1FE5" w:rsidP="002C2556">
            <w:pPr>
              <w:pStyle w:val="Default"/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1BC232D2" w14:textId="15CDCC75" w:rsidR="00AC1FE5" w:rsidRPr="00E66F57" w:rsidRDefault="00D46F49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323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AE49E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zynnik</w:t>
            </w:r>
            <w:r w:rsidR="0020323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323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0323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rekombinowanego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05C86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1486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="008C585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4247517" w14:textId="05EBE4D6" w:rsidR="000C2074" w:rsidRPr="00E66F57" w:rsidRDefault="000C2074" w:rsidP="002C2556">
            <w:pPr>
              <w:pStyle w:val="Default"/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0468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471B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05AC9BD2" w14:textId="0B207400" w:rsidR="000C2074" w:rsidRPr="00E66F57" w:rsidRDefault="000C2074" w:rsidP="002C2556">
            <w:pPr>
              <w:pStyle w:val="Default"/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04682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49E27E10" w14:textId="6ACBE294" w:rsidR="000C2074" w:rsidRPr="00E66F57" w:rsidRDefault="000C2074" w:rsidP="002C2556">
            <w:pPr>
              <w:pStyle w:val="Default"/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57F4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110AFD30" w14:textId="11278470" w:rsidR="000C2074" w:rsidRPr="00E66F57" w:rsidRDefault="000C2074" w:rsidP="002C2556">
            <w:pPr>
              <w:pStyle w:val="Default"/>
              <w:numPr>
                <w:ilvl w:val="2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57F4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282C8A5A" w14:textId="331D32F0" w:rsidR="00D4064B" w:rsidRPr="00E66F57" w:rsidRDefault="00D4064B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pacjentów,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stwierdzono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ustalone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</w:p>
        </w:tc>
        <w:tc>
          <w:tcPr>
            <w:tcW w:w="1824" w:type="pct"/>
            <w:tcBorders>
              <w:right w:val="single" w:sz="4" w:space="0" w:color="auto"/>
            </w:tcBorders>
          </w:tcPr>
          <w:p w14:paraId="4FC468F3" w14:textId="1C60C8DC" w:rsidR="00D4064B" w:rsidRPr="00E66F57" w:rsidRDefault="00D4064B" w:rsidP="002C2556">
            <w:pPr>
              <w:pStyle w:val="Default"/>
              <w:numPr>
                <w:ilvl w:val="0"/>
                <w:numId w:val="5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lokalnego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następujące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badania:</w:t>
            </w:r>
          </w:p>
          <w:p w14:paraId="3CFB0C57" w14:textId="3A12AFAE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przesiewowe:</w:t>
            </w:r>
          </w:p>
          <w:p w14:paraId="06154C30" w14:textId="4A4D6DE0" w:rsidR="00D4064B" w:rsidRPr="00E66F57" w:rsidRDefault="00D4064B" w:rsidP="002C2556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(aPTT),</w:t>
            </w:r>
          </w:p>
          <w:p w14:paraId="7A187419" w14:textId="6AA7379F" w:rsidR="00D4064B" w:rsidRPr="00E66F57" w:rsidRDefault="00D4064B" w:rsidP="002C2556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(PT),</w:t>
            </w:r>
          </w:p>
          <w:p w14:paraId="172AD8CC" w14:textId="7B036473" w:rsidR="00D4064B" w:rsidRPr="00E66F57" w:rsidRDefault="00D4064B" w:rsidP="002C2556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(TT);</w:t>
            </w:r>
          </w:p>
          <w:p w14:paraId="61CBCB5F" w14:textId="417F0140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korekcji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prawidłowym;</w:t>
            </w:r>
          </w:p>
          <w:p w14:paraId="6245DD5E" w14:textId="3413086D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(vWFRCo),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XII;</w:t>
            </w:r>
          </w:p>
          <w:p w14:paraId="2D4A4188" w14:textId="25211177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(vWFAg);</w:t>
            </w:r>
          </w:p>
          <w:p w14:paraId="14C0C4D8" w14:textId="6B7AB7E5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Bethesda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Nijmegen);</w:t>
            </w:r>
          </w:p>
          <w:p w14:paraId="424C3C0E" w14:textId="09124D41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r w:rsidR="00D345B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01A8B7A9" w14:textId="5A7A19F1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krwi.</w:t>
            </w:r>
          </w:p>
          <w:p w14:paraId="409A8850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36C4E91" w14:textId="445ABD89" w:rsidR="00D4064B" w:rsidRPr="00E66F57" w:rsidRDefault="00D4064B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  <w:r w:rsidR="003E02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zobligowane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dostępu.</w:t>
            </w:r>
          </w:p>
          <w:p w14:paraId="6D0EC606" w14:textId="77777777" w:rsidR="00BC6621" w:rsidRPr="00E66F57" w:rsidRDefault="00BC6621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CFBA9B" w14:textId="3E4B2A8C" w:rsidR="00D4064B" w:rsidRPr="00E66F57" w:rsidRDefault="00D4064B" w:rsidP="002C2556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E36B1D6" w14:textId="76A88F95" w:rsidR="00D4064B" w:rsidRPr="00E66F57" w:rsidRDefault="00D4064B" w:rsidP="002C2556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</w:p>
          <w:p w14:paraId="53513D60" w14:textId="39E65E2E" w:rsidR="00D4064B" w:rsidRPr="00E66F57" w:rsidRDefault="00D4064B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wykonać:</w:t>
            </w:r>
          </w:p>
          <w:p w14:paraId="6EAC7585" w14:textId="6765BDE0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692573DD" w14:textId="287B9892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5CDACB90" w14:textId="2FE40DEC" w:rsidR="00D4064B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stawów.</w:t>
            </w:r>
          </w:p>
          <w:p w14:paraId="5CB8A85B" w14:textId="77777777" w:rsidR="007629DE" w:rsidRPr="00E66F57" w:rsidRDefault="007629DE" w:rsidP="007629D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37E6D9" w14:textId="07D9DF4F" w:rsidR="00D4064B" w:rsidRPr="00E66F57" w:rsidRDefault="00D4064B" w:rsidP="002C2556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obowiązkowe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jest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krwawień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danego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oraz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rejestracja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</w:t>
            </w:r>
            <w:r w:rsidR="00EA5219" w:rsidRPr="00E66F57">
              <w:rPr>
                <w:rFonts w:ascii="Times New Roman" w:hAnsi="Times New Roman"/>
              </w:rPr>
              <w:t>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wymaganych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programie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do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każdego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pacjenta.</w:t>
            </w:r>
          </w:p>
          <w:p w14:paraId="369FF8E3" w14:textId="58F0B647" w:rsidR="00D4064B" w:rsidRPr="00E66F57" w:rsidRDefault="00D4064B" w:rsidP="002C2556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leczenia:</w:t>
            </w:r>
          </w:p>
          <w:p w14:paraId="321BDF3A" w14:textId="525BF7B8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(AlAT)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24F87D6" w14:textId="5D9B884D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(AspAT)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01B1FCA" w14:textId="0FF3681F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anty-HBs;</w:t>
            </w:r>
          </w:p>
          <w:p w14:paraId="5B9F7CBF" w14:textId="2F54F942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zabezpieczającego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anty-HBc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HBV;</w:t>
            </w:r>
          </w:p>
          <w:p w14:paraId="108188AD" w14:textId="7280D522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HCV;</w:t>
            </w:r>
          </w:p>
          <w:p w14:paraId="54650DCB" w14:textId="674924ED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anty-HIV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przypadkach),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HIV;</w:t>
            </w:r>
          </w:p>
          <w:p w14:paraId="43CF0062" w14:textId="0747E042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naczyń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okolicy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74E8F0F" w14:textId="5AC2CBE3" w:rsidR="00D4064B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moczu.</w:t>
            </w:r>
          </w:p>
          <w:p w14:paraId="5E145C60" w14:textId="77777777" w:rsidR="007629DE" w:rsidRPr="00E66F57" w:rsidRDefault="007629DE" w:rsidP="007629D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E6E979" w14:textId="7FED5C41" w:rsidR="00D4064B" w:rsidRPr="00E66F57" w:rsidRDefault="00D4064B" w:rsidP="002C2556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Na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podstawie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decyzji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lekarza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lokalnego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lub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regionalnego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centrum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</w:t>
            </w:r>
            <w:r w:rsidR="00495515" w:rsidRPr="00E66F57">
              <w:rPr>
                <w:rFonts w:ascii="Times New Roman" w:hAnsi="Times New Roman"/>
              </w:rPr>
              <w:t>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hemofilii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możliwe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jest,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wykonanie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następujących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badań:</w:t>
            </w:r>
          </w:p>
          <w:p w14:paraId="119791E3" w14:textId="18A0C029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(aPTT);</w:t>
            </w:r>
          </w:p>
          <w:p w14:paraId="7EC47D83" w14:textId="7F93B2EA" w:rsidR="00D4064B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IX);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procedurami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inwazyjnymi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inny).</w:t>
            </w:r>
          </w:p>
          <w:p w14:paraId="0CE81799" w14:textId="77777777" w:rsidR="007629DE" w:rsidRPr="00E66F57" w:rsidRDefault="007629DE" w:rsidP="007629D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46763" w14:textId="007D0962" w:rsidR="00D4064B" w:rsidRPr="00E66F57" w:rsidRDefault="00D4064B" w:rsidP="002C2556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</w:p>
          <w:p w14:paraId="774EFE8E" w14:textId="2733BB10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przetoczeniach;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C887344" w14:textId="007E10D1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BABDEA" w14:textId="5ADC76AF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inny;</w:t>
            </w:r>
          </w:p>
          <w:p w14:paraId="5C14750D" w14:textId="55BEECF1" w:rsidR="00D4064B" w:rsidRPr="00E66F57" w:rsidRDefault="00D4064B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dawce.</w:t>
            </w:r>
          </w:p>
          <w:p w14:paraId="17DB52A9" w14:textId="77777777" w:rsidR="00D4064B" w:rsidRPr="00E66F57" w:rsidRDefault="00D4064B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3FED630" w14:textId="4DC14141" w:rsidR="00D4064B" w:rsidRPr="00E66F57" w:rsidRDefault="00D4064B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opisem.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6BE380" w14:textId="0B6B9201" w:rsidR="00D4064B" w:rsidRPr="00E66F57" w:rsidRDefault="00D4064B" w:rsidP="002C255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(możliwa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częstotliwości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hemofilii).</w:t>
            </w:r>
          </w:p>
          <w:p w14:paraId="30038D34" w14:textId="77777777" w:rsidR="007642EF" w:rsidRPr="00E66F57" w:rsidRDefault="007642EF" w:rsidP="00E66F57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4CC65B" w14:textId="27590043" w:rsidR="007642EF" w:rsidRPr="00E66F57" w:rsidRDefault="005829B9" w:rsidP="002C2556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</w:p>
          <w:p w14:paraId="036248F6" w14:textId="22035931" w:rsidR="007642EF" w:rsidRPr="00E66F57" w:rsidRDefault="0088137E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medycznej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dotycząc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żądanie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kontroler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C95A5CF" w14:textId="13A5F4A9" w:rsidR="007642EF" w:rsidRPr="00E66F57" w:rsidRDefault="007642EF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zawartych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rejestrze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030CE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9F50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lektroniczny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0CE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86497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ystem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0CE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0CE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30CE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</w:t>
            </w:r>
            <w:r w:rsidR="009F50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ekowych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udostępnionej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leczenia.</w:t>
            </w:r>
          </w:p>
          <w:p w14:paraId="4406E8FD" w14:textId="575A3C3D" w:rsidR="00D4064B" w:rsidRPr="00E66F57" w:rsidRDefault="007642EF" w:rsidP="002C2556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sprawozdawczo-rozliczeniowych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elektronicznej,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ymaganiami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opublikowanymi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</w:tc>
      </w:tr>
    </w:tbl>
    <w:p w14:paraId="37596F51" w14:textId="77777777" w:rsidR="00D93918" w:rsidRPr="00563612" w:rsidRDefault="00D93918" w:rsidP="00A33071">
      <w:pPr>
        <w:rPr>
          <w:rFonts w:ascii="Times New Roman" w:hAnsi="Times New Roman"/>
          <w:sz w:val="4"/>
          <w:szCs w:val="4"/>
        </w:rPr>
      </w:pPr>
    </w:p>
    <w:sectPr w:rsidR="00D93918" w:rsidRPr="00563612" w:rsidSect="00FF6B8C">
      <w:head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8B5BB" w14:textId="77777777" w:rsidR="007629DE" w:rsidRDefault="007629DE" w:rsidP="00F96740">
      <w:r>
        <w:separator/>
      </w:r>
    </w:p>
  </w:endnote>
  <w:endnote w:type="continuationSeparator" w:id="0">
    <w:p w14:paraId="2BA70B7F" w14:textId="77777777" w:rsidR="007629DE" w:rsidRDefault="007629DE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DDB92" w14:textId="77777777" w:rsidR="007629DE" w:rsidRDefault="007629DE" w:rsidP="00F96740">
      <w:r>
        <w:separator/>
      </w:r>
    </w:p>
  </w:footnote>
  <w:footnote w:type="continuationSeparator" w:id="0">
    <w:p w14:paraId="3EC736C3" w14:textId="77777777" w:rsidR="007629DE" w:rsidRDefault="007629DE" w:rsidP="00F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E7E8D" w14:textId="77777777" w:rsidR="007629DE" w:rsidRDefault="007629DE" w:rsidP="00F96740">
    <w:pPr>
      <w:pStyle w:val="Nagwek"/>
      <w:tabs>
        <w:tab w:val="clear" w:pos="4536"/>
        <w:tab w:val="clear" w:pos="9072"/>
        <w:tab w:val="left" w:pos="105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119C9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9461D3D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D6934B8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67B17A5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63161864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15647"/>
    <w:rsid w:val="00023B83"/>
    <w:rsid w:val="00025094"/>
    <w:rsid w:val="00030CEA"/>
    <w:rsid w:val="000325E8"/>
    <w:rsid w:val="00046284"/>
    <w:rsid w:val="000506E9"/>
    <w:rsid w:val="000515AB"/>
    <w:rsid w:val="00053C7A"/>
    <w:rsid w:val="000A59C0"/>
    <w:rsid w:val="000B7DC1"/>
    <w:rsid w:val="000C2074"/>
    <w:rsid w:val="000E1FC6"/>
    <w:rsid w:val="000F47CB"/>
    <w:rsid w:val="001064DC"/>
    <w:rsid w:val="00127672"/>
    <w:rsid w:val="00135F16"/>
    <w:rsid w:val="00141F5E"/>
    <w:rsid w:val="00143015"/>
    <w:rsid w:val="00156728"/>
    <w:rsid w:val="001641F3"/>
    <w:rsid w:val="001672BE"/>
    <w:rsid w:val="00177878"/>
    <w:rsid w:val="001A3AA5"/>
    <w:rsid w:val="001A3CC7"/>
    <w:rsid w:val="001A69B7"/>
    <w:rsid w:val="001B5FF4"/>
    <w:rsid w:val="001B65E7"/>
    <w:rsid w:val="001C0BAB"/>
    <w:rsid w:val="001C3447"/>
    <w:rsid w:val="001C57DD"/>
    <w:rsid w:val="001D12F4"/>
    <w:rsid w:val="001D2B80"/>
    <w:rsid w:val="001E6222"/>
    <w:rsid w:val="001F5E4D"/>
    <w:rsid w:val="001F7DFF"/>
    <w:rsid w:val="00202635"/>
    <w:rsid w:val="00203232"/>
    <w:rsid w:val="00204019"/>
    <w:rsid w:val="00240CD1"/>
    <w:rsid w:val="002627FC"/>
    <w:rsid w:val="00263303"/>
    <w:rsid w:val="00265641"/>
    <w:rsid w:val="00265950"/>
    <w:rsid w:val="00270527"/>
    <w:rsid w:val="00272C79"/>
    <w:rsid w:val="0028200F"/>
    <w:rsid w:val="00282C34"/>
    <w:rsid w:val="002920D6"/>
    <w:rsid w:val="002A35D5"/>
    <w:rsid w:val="002B3AE7"/>
    <w:rsid w:val="002C2556"/>
    <w:rsid w:val="002D17D5"/>
    <w:rsid w:val="002E549A"/>
    <w:rsid w:val="002E5708"/>
    <w:rsid w:val="002F039C"/>
    <w:rsid w:val="002F1588"/>
    <w:rsid w:val="002F3BB6"/>
    <w:rsid w:val="0030447B"/>
    <w:rsid w:val="0031486C"/>
    <w:rsid w:val="00316B49"/>
    <w:rsid w:val="003310D6"/>
    <w:rsid w:val="003368DB"/>
    <w:rsid w:val="00336BB3"/>
    <w:rsid w:val="00340767"/>
    <w:rsid w:val="00351B7B"/>
    <w:rsid w:val="00356064"/>
    <w:rsid w:val="00360C0B"/>
    <w:rsid w:val="00361D9C"/>
    <w:rsid w:val="003B013A"/>
    <w:rsid w:val="003B6A8F"/>
    <w:rsid w:val="003C28E2"/>
    <w:rsid w:val="003E024B"/>
    <w:rsid w:val="00452C5F"/>
    <w:rsid w:val="00464EFC"/>
    <w:rsid w:val="00476AE0"/>
    <w:rsid w:val="00476E64"/>
    <w:rsid w:val="00495515"/>
    <w:rsid w:val="004A540F"/>
    <w:rsid w:val="004B34CA"/>
    <w:rsid w:val="004E415A"/>
    <w:rsid w:val="004E6217"/>
    <w:rsid w:val="004F043C"/>
    <w:rsid w:val="004F40B7"/>
    <w:rsid w:val="00501FE8"/>
    <w:rsid w:val="00505C86"/>
    <w:rsid w:val="0050712D"/>
    <w:rsid w:val="00511A0B"/>
    <w:rsid w:val="005132CC"/>
    <w:rsid w:val="00516710"/>
    <w:rsid w:val="00516D03"/>
    <w:rsid w:val="005422AB"/>
    <w:rsid w:val="00547FA8"/>
    <w:rsid w:val="0056002B"/>
    <w:rsid w:val="00560661"/>
    <w:rsid w:val="00561229"/>
    <w:rsid w:val="00563612"/>
    <w:rsid w:val="005661A2"/>
    <w:rsid w:val="005829B9"/>
    <w:rsid w:val="005962E0"/>
    <w:rsid w:val="005A138D"/>
    <w:rsid w:val="005C52CC"/>
    <w:rsid w:val="005D2D6E"/>
    <w:rsid w:val="005F3D7A"/>
    <w:rsid w:val="005F4140"/>
    <w:rsid w:val="006054B9"/>
    <w:rsid w:val="006275DC"/>
    <w:rsid w:val="00645826"/>
    <w:rsid w:val="0065321B"/>
    <w:rsid w:val="00653CB5"/>
    <w:rsid w:val="00655197"/>
    <w:rsid w:val="00656514"/>
    <w:rsid w:val="006D0047"/>
    <w:rsid w:val="006E5CA4"/>
    <w:rsid w:val="006F3A94"/>
    <w:rsid w:val="006F743F"/>
    <w:rsid w:val="00701FDC"/>
    <w:rsid w:val="00703F54"/>
    <w:rsid w:val="007206AC"/>
    <w:rsid w:val="00732A7A"/>
    <w:rsid w:val="007352C5"/>
    <w:rsid w:val="00736058"/>
    <w:rsid w:val="00737015"/>
    <w:rsid w:val="007471B2"/>
    <w:rsid w:val="007629DE"/>
    <w:rsid w:val="007642EF"/>
    <w:rsid w:val="007751B5"/>
    <w:rsid w:val="0078773F"/>
    <w:rsid w:val="00790D81"/>
    <w:rsid w:val="007A1B81"/>
    <w:rsid w:val="007B5D89"/>
    <w:rsid w:val="007D0062"/>
    <w:rsid w:val="007D284B"/>
    <w:rsid w:val="007E3C6B"/>
    <w:rsid w:val="007F37E3"/>
    <w:rsid w:val="008041AF"/>
    <w:rsid w:val="00805E5E"/>
    <w:rsid w:val="00813D81"/>
    <w:rsid w:val="00822E0C"/>
    <w:rsid w:val="00826010"/>
    <w:rsid w:val="00833FC9"/>
    <w:rsid w:val="008346D1"/>
    <w:rsid w:val="00846CBC"/>
    <w:rsid w:val="00854E6A"/>
    <w:rsid w:val="008604D7"/>
    <w:rsid w:val="008609AC"/>
    <w:rsid w:val="008614AC"/>
    <w:rsid w:val="00861E1E"/>
    <w:rsid w:val="00862976"/>
    <w:rsid w:val="00864973"/>
    <w:rsid w:val="00876309"/>
    <w:rsid w:val="0088137E"/>
    <w:rsid w:val="00883B6D"/>
    <w:rsid w:val="008866D4"/>
    <w:rsid w:val="008B5DDA"/>
    <w:rsid w:val="008C5854"/>
    <w:rsid w:val="008D3CAA"/>
    <w:rsid w:val="008D63C7"/>
    <w:rsid w:val="008F4099"/>
    <w:rsid w:val="008F794F"/>
    <w:rsid w:val="008F7EC0"/>
    <w:rsid w:val="00910632"/>
    <w:rsid w:val="0094203A"/>
    <w:rsid w:val="00942E11"/>
    <w:rsid w:val="00962D1E"/>
    <w:rsid w:val="009730C5"/>
    <w:rsid w:val="009A5438"/>
    <w:rsid w:val="009B0576"/>
    <w:rsid w:val="009B2D5C"/>
    <w:rsid w:val="009C3694"/>
    <w:rsid w:val="009F5015"/>
    <w:rsid w:val="00A0065E"/>
    <w:rsid w:val="00A079C2"/>
    <w:rsid w:val="00A126C0"/>
    <w:rsid w:val="00A27100"/>
    <w:rsid w:val="00A33071"/>
    <w:rsid w:val="00A43E36"/>
    <w:rsid w:val="00A51A97"/>
    <w:rsid w:val="00A54754"/>
    <w:rsid w:val="00A602C9"/>
    <w:rsid w:val="00A604AA"/>
    <w:rsid w:val="00A67CD5"/>
    <w:rsid w:val="00A72A24"/>
    <w:rsid w:val="00A76017"/>
    <w:rsid w:val="00A8358C"/>
    <w:rsid w:val="00A95CCA"/>
    <w:rsid w:val="00AC1FE5"/>
    <w:rsid w:val="00AC22B2"/>
    <w:rsid w:val="00AE2A7F"/>
    <w:rsid w:val="00AE49EC"/>
    <w:rsid w:val="00AE4C27"/>
    <w:rsid w:val="00AF1603"/>
    <w:rsid w:val="00AF35F4"/>
    <w:rsid w:val="00AF6018"/>
    <w:rsid w:val="00B0110E"/>
    <w:rsid w:val="00B0421D"/>
    <w:rsid w:val="00B138FE"/>
    <w:rsid w:val="00B26409"/>
    <w:rsid w:val="00B26F73"/>
    <w:rsid w:val="00B30934"/>
    <w:rsid w:val="00B3154E"/>
    <w:rsid w:val="00B33E3C"/>
    <w:rsid w:val="00B44499"/>
    <w:rsid w:val="00B556F0"/>
    <w:rsid w:val="00B57F41"/>
    <w:rsid w:val="00B85458"/>
    <w:rsid w:val="00B9533F"/>
    <w:rsid w:val="00BA1B4C"/>
    <w:rsid w:val="00BA2818"/>
    <w:rsid w:val="00BB4B97"/>
    <w:rsid w:val="00BC15D4"/>
    <w:rsid w:val="00BC6621"/>
    <w:rsid w:val="00BE0EE4"/>
    <w:rsid w:val="00C04682"/>
    <w:rsid w:val="00C138ED"/>
    <w:rsid w:val="00C16DC1"/>
    <w:rsid w:val="00C21E9B"/>
    <w:rsid w:val="00C267FD"/>
    <w:rsid w:val="00C322E5"/>
    <w:rsid w:val="00C3679E"/>
    <w:rsid w:val="00C47B21"/>
    <w:rsid w:val="00C5532C"/>
    <w:rsid w:val="00C90519"/>
    <w:rsid w:val="00C97CF9"/>
    <w:rsid w:val="00CD072C"/>
    <w:rsid w:val="00CF44C3"/>
    <w:rsid w:val="00CF752A"/>
    <w:rsid w:val="00D01709"/>
    <w:rsid w:val="00D06A78"/>
    <w:rsid w:val="00D26683"/>
    <w:rsid w:val="00D32376"/>
    <w:rsid w:val="00D345BE"/>
    <w:rsid w:val="00D37CDF"/>
    <w:rsid w:val="00D4064B"/>
    <w:rsid w:val="00D45311"/>
    <w:rsid w:val="00D46067"/>
    <w:rsid w:val="00D46F49"/>
    <w:rsid w:val="00D831A7"/>
    <w:rsid w:val="00D92C2B"/>
    <w:rsid w:val="00D93918"/>
    <w:rsid w:val="00D9403E"/>
    <w:rsid w:val="00D9769A"/>
    <w:rsid w:val="00DA078A"/>
    <w:rsid w:val="00DA09BD"/>
    <w:rsid w:val="00DA374A"/>
    <w:rsid w:val="00DB45EC"/>
    <w:rsid w:val="00DC27D1"/>
    <w:rsid w:val="00DD36D5"/>
    <w:rsid w:val="00E03389"/>
    <w:rsid w:val="00E1791C"/>
    <w:rsid w:val="00E56EF8"/>
    <w:rsid w:val="00E66F57"/>
    <w:rsid w:val="00E93B62"/>
    <w:rsid w:val="00E97E82"/>
    <w:rsid w:val="00EA5219"/>
    <w:rsid w:val="00EA54B5"/>
    <w:rsid w:val="00EA76F2"/>
    <w:rsid w:val="00EC3A50"/>
    <w:rsid w:val="00EC3CB6"/>
    <w:rsid w:val="00EE5FE1"/>
    <w:rsid w:val="00EE6628"/>
    <w:rsid w:val="00EE6B20"/>
    <w:rsid w:val="00EF0679"/>
    <w:rsid w:val="00F0209B"/>
    <w:rsid w:val="00F14562"/>
    <w:rsid w:val="00F14D87"/>
    <w:rsid w:val="00F25F3B"/>
    <w:rsid w:val="00F44132"/>
    <w:rsid w:val="00F44A2C"/>
    <w:rsid w:val="00F47311"/>
    <w:rsid w:val="00F628F1"/>
    <w:rsid w:val="00F63AB1"/>
    <w:rsid w:val="00F81C76"/>
    <w:rsid w:val="00F86D8F"/>
    <w:rsid w:val="00F93541"/>
    <w:rsid w:val="00F96740"/>
    <w:rsid w:val="00F96A2C"/>
    <w:rsid w:val="00FC713D"/>
    <w:rsid w:val="00FD00CB"/>
    <w:rsid w:val="00FD7971"/>
    <w:rsid w:val="00FE0964"/>
    <w:rsid w:val="00FE19A9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34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1C91-0B36-4BE1-984F-0E8BF04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1635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CSL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Królak-Buzakowska Joanna</cp:lastModifiedBy>
  <cp:revision>5</cp:revision>
  <cp:lastPrinted>2019-04-03T09:02:00Z</cp:lastPrinted>
  <dcterms:created xsi:type="dcterms:W3CDTF">2020-12-07T17:40:00Z</dcterms:created>
  <dcterms:modified xsi:type="dcterms:W3CDTF">2020-12-07T18:57:00Z</dcterms:modified>
</cp:coreProperties>
</file>